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320D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993"/>
        <w:gridCol w:w="3402"/>
        <w:gridCol w:w="850"/>
        <w:gridCol w:w="8447"/>
      </w:tblGrid>
      <w:tr w:rsidR="00A06425" w:rsidRPr="00C2607C" w14:paraId="0E43317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BD9D168" w14:textId="097EAABA" w:rsidR="00A06425" w:rsidRPr="00C2607C" w:rsidRDefault="00A06425" w:rsidP="00B871B6">
            <w:pPr>
              <w:spacing w:before="120" w:after="120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Nazwa dokumentu:</w:t>
            </w:r>
            <w:r w:rsidR="001A0E93" w:rsidRPr="00C2607C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</w:t>
            </w:r>
            <w:r w:rsidR="001A0E93" w:rsidRPr="00C2607C">
              <w:rPr>
                <w:rFonts w:asciiTheme="minorHAnsi" w:hAnsiTheme="minorHAnsi" w:cstheme="minorHAnsi"/>
                <w:bCs/>
                <w:sz w:val="16"/>
                <w:szCs w:val="16"/>
              </w:rPr>
              <w:t>Digitalizacja i udostępnianie cyfrowych zasobów Polskiego Wydawnictwa Muzycznego oraz Związku Kompozytorów Polskich – wnioskodawca: Minister Kultury i Dziedzictwa Narodowego, beneficjent: Polskie Wydawnictwo Muzyczne</w:t>
            </w:r>
          </w:p>
        </w:tc>
      </w:tr>
      <w:tr w:rsidR="00A06425" w:rsidRPr="00C2607C" w14:paraId="3246C3D1" w14:textId="77777777" w:rsidTr="00C2607C">
        <w:tc>
          <w:tcPr>
            <w:tcW w:w="562" w:type="dxa"/>
            <w:shd w:val="clear" w:color="auto" w:fill="auto"/>
            <w:vAlign w:val="center"/>
          </w:tcPr>
          <w:p w14:paraId="42CD5BED" w14:textId="77777777" w:rsidR="00A06425" w:rsidRPr="00C260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4C67B1" w14:textId="77777777" w:rsidR="00A06425" w:rsidRPr="00C260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Organ wnoszący uwagi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32CDEA" w14:textId="77777777" w:rsidR="00A06425" w:rsidRPr="00C260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1250F7" w14:textId="77777777" w:rsidR="00A06425" w:rsidRPr="00C260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Treść uwagi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8EE17" w14:textId="77777777" w:rsidR="00A06425" w:rsidRPr="00C2607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Propozycja zmian zapisu</w:t>
            </w:r>
          </w:p>
        </w:tc>
        <w:tc>
          <w:tcPr>
            <w:tcW w:w="8447" w:type="dxa"/>
            <w:vAlign w:val="center"/>
          </w:tcPr>
          <w:p w14:paraId="2F92EACF" w14:textId="77777777" w:rsidR="00A06425" w:rsidRPr="00C2607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Odniesienie do uwagi</w:t>
            </w:r>
          </w:p>
        </w:tc>
      </w:tr>
      <w:tr w:rsidR="00A06425" w:rsidRPr="00C2607C" w14:paraId="1E514938" w14:textId="77777777" w:rsidTr="00C2607C">
        <w:tc>
          <w:tcPr>
            <w:tcW w:w="562" w:type="dxa"/>
            <w:shd w:val="clear" w:color="auto" w:fill="auto"/>
          </w:tcPr>
          <w:p w14:paraId="5FD300BD" w14:textId="77777777" w:rsidR="00A06425" w:rsidRPr="00C2607C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CD04E5E" w14:textId="5DB6D92C" w:rsidR="00A06425" w:rsidRPr="00C2607C" w:rsidRDefault="00196C2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b/>
                <w:sz w:val="16"/>
                <w:szCs w:val="16"/>
              </w:rPr>
              <w:t>MF</w:t>
            </w:r>
          </w:p>
        </w:tc>
        <w:tc>
          <w:tcPr>
            <w:tcW w:w="993" w:type="dxa"/>
            <w:shd w:val="clear" w:color="auto" w:fill="auto"/>
          </w:tcPr>
          <w:p w14:paraId="1E5B41B8" w14:textId="3D1C4E8F" w:rsidR="00A06425" w:rsidRPr="00C2607C" w:rsidRDefault="00196C2A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pkt 4.1 i 4.3, pkt 4.4</w:t>
            </w:r>
          </w:p>
        </w:tc>
        <w:tc>
          <w:tcPr>
            <w:tcW w:w="3402" w:type="dxa"/>
            <w:shd w:val="clear" w:color="auto" w:fill="auto"/>
          </w:tcPr>
          <w:p w14:paraId="0BFED22E" w14:textId="77777777" w:rsidR="006F726A" w:rsidRPr="00C2607C" w:rsidRDefault="006F726A" w:rsidP="006F72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W opisie przedmiotowego projektu informatycznego na str. 1 wskazano całkowite koszty projektu w wysokości 32 284 835,29 zł.</w:t>
            </w:r>
          </w:p>
          <w:p w14:paraId="49D1EB8D" w14:textId="77777777" w:rsidR="006F726A" w:rsidRPr="00C2607C" w:rsidRDefault="006F726A" w:rsidP="006F72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Jako źródło finansowania wskazano Budżet Państwa pozycja budżetowa nr 24 (należy skorygować zapis w brzmieniu: część 24 - kultura i ochrona dziedzictwa narodowego) oraz środki UE: Działanie FERC.02.03  Zaawansowane usługi cyfrowe Działanie FERC 02.03 Cyfrowa dostępność i ponowne wykorzystanie informacji </w:t>
            </w:r>
          </w:p>
          <w:p w14:paraId="15466CF2" w14:textId="77777777" w:rsidR="006F726A" w:rsidRPr="00C2607C" w:rsidRDefault="006F726A" w:rsidP="006F72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 pkt 4.3 - Koszty ogólne utrzymania wraz ze sposobem finansowania (okres 5 lat) wskazano całkowity koszt utrzymania trwałości projektu w wysokości 3 300 000,00 zł. Jako źródło finansowania określono krajowe środki publiczne - budżet państwa, przy czym nie przedstawiono jednoznacznie części budżetu państwa, z której będą ponoszone te wydatki. Zatem w powyższym zakresie należy uzupełnić przedmiotowy dokument (pkt 4.1 i 4.3). </w:t>
            </w:r>
          </w:p>
          <w:p w14:paraId="49CE48E5" w14:textId="77777777" w:rsidR="006F726A" w:rsidRPr="00C2607C" w:rsidRDefault="006F726A" w:rsidP="006F72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Ponadto, należy zaznaczyć, że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informatycznego. </w:t>
            </w:r>
          </w:p>
          <w:p w14:paraId="2DF4F3F4" w14:textId="09CF4FE3" w:rsidR="00A06425" w:rsidRPr="00C2607C" w:rsidRDefault="006F726A" w:rsidP="006F72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 związku z powyższym należy dokonać korekty w pkt 4.4 – Planowane koszty ogólne realizacji (w przypadku projektu współfinansowanego – wkład krajowy z budżetu państwa) oraz koszty utrzymania projektu – zaznaczając </w:t>
            </w:r>
            <w:proofErr w:type="spellStart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tiret</w:t>
            </w:r>
            <w:proofErr w:type="spellEnd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1.</w:t>
            </w:r>
          </w:p>
        </w:tc>
        <w:tc>
          <w:tcPr>
            <w:tcW w:w="850" w:type="dxa"/>
            <w:shd w:val="clear" w:color="auto" w:fill="auto"/>
          </w:tcPr>
          <w:p w14:paraId="293FB5C1" w14:textId="7624AE93" w:rsidR="00A06425" w:rsidRPr="00C2607C" w:rsidRDefault="001E094D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8447" w:type="dxa"/>
          </w:tcPr>
          <w:p w14:paraId="142463FE" w14:textId="77777777" w:rsidR="00C2607C" w:rsidRPr="00C2607C" w:rsidRDefault="001E094D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Zgodnie z definicją na str. 1 Opisu wskazano koszt całkowity projektu, który stanowi koszty realizacji w ciągu okresu reali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z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acji proj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ktu. 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Wartość ta wypełnia się automatycznie na podstawie wartości wprowadzonych w sekcji 4.1.</w:t>
            </w:r>
          </w:p>
          <w:p w14:paraId="79E4DD96" w14:textId="2292A8B5" w:rsidR="00A06425" w:rsidRPr="00C2607C" w:rsidRDefault="00C2607C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Zgodnie z Instrukcją: W przypadku projektów współfinansowanych ze środków europejskich proszę podać sumę wydatków kwalifikujących się oraz niekwalifikujących się do objęcia wsparciem w ramach realizowanego projektu. Wartość wypełni się automatycznie na podstawie wartości wprowadzonych dla poszczególnych lat. </w:t>
            </w:r>
            <w:r w:rsidR="001E094D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Koszt ten musi być zgodny z kosztem wykazanym 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we wniosku o dofinansowanie </w:t>
            </w:r>
            <w:r w:rsidR="001E094D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 składanym 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w konkursie: Nabór nr FERC.02.03-IP.01-002/24</w:t>
            </w:r>
            <w:r w:rsidR="001E094D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– tym sa</w:t>
            </w:r>
            <w:r w:rsidR="009C6F5C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1E094D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ym nie można ująć w nim kosztów utrzymania. 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Wnioskodawca nie może więc zmienić wartości wykazanej w punkcie 4.1. Zm</w:t>
            </w:r>
            <w:r w:rsidR="009C6F5C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>ana punktu 4.1. oznaczałaby również zmian</w:t>
            </w:r>
            <w:r w:rsidR="009C6F5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9151A3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punktu 4.2. – gdyż generator Opisu ma wbudowaną walidację, która sprawdza sumę kosztów ogółem projektu z wykazem i sumą kosztów w punkcie 4.2. W kategoriach kosztów z punktu 4.2 nie wykazano kosztów utrzymania. </w:t>
            </w:r>
          </w:p>
          <w:p w14:paraId="664E2E05" w14:textId="299683DC" w:rsidR="009151A3" w:rsidRPr="00C2607C" w:rsidRDefault="009151A3" w:rsidP="009151A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Dodatkowo system generowania opisu (https://www.gov.pl/web/krmc/formularz#/): sam ma wbudowane określenie: Procent środków z</w:t>
            </w:r>
            <w:r w:rsidR="009C6F5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151A3">
              <w:rPr>
                <w:rFonts w:asciiTheme="minorHAnsi" w:hAnsiTheme="minorHAnsi" w:cstheme="minorHAnsi"/>
                <w:sz w:val="16"/>
                <w:szCs w:val="16"/>
              </w:rPr>
              <w:t>budżetu państwa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(brutto) – Wnioskodawca może jedynie wypełnić wartość – nie jest w stanie uzupełnić i dopisać z jakiej części budżetu będą pochodziły środki. </w:t>
            </w:r>
          </w:p>
          <w:p w14:paraId="4A37F307" w14:textId="77777777" w:rsidR="009151A3" w:rsidRPr="00C2607C" w:rsidRDefault="009151A3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5352D97" w14:textId="2EAB592F" w:rsidR="009151A3" w:rsidRPr="00C2607C" w:rsidRDefault="009151A3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Koszty utrzymania wydzielane są oddzielnie we wniosku o dofinansowanie i są zgodne z wykazanymi w punkcie 4.3 kosztami. Koszty ogólne utrzymania są ponoszone po zakończeniu realizacji projektu w okresie jego trwałości (5 lat od daty zakończenia) i zgodnie z dotąd stosowaną praktyką </w:t>
            </w:r>
            <w:r w:rsidR="00485D0B">
              <w:rPr>
                <w:rFonts w:asciiTheme="minorHAnsi" w:hAnsiTheme="minorHAnsi" w:cstheme="minorHAnsi"/>
                <w:sz w:val="16"/>
                <w:szCs w:val="16"/>
              </w:rPr>
              <w:t xml:space="preserve">w dwóch zakończonych projektach 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Wydawnictwo</w:t>
            </w:r>
            <w:r w:rsidR="00485D0B">
              <w:rPr>
                <w:rFonts w:asciiTheme="minorHAnsi" w:hAnsiTheme="minorHAnsi" w:cstheme="minorHAnsi"/>
                <w:sz w:val="16"/>
                <w:szCs w:val="16"/>
              </w:rPr>
              <w:t xml:space="preserve"> będzie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ubiegało się o ich finansowanie </w:t>
            </w:r>
            <w:r w:rsidR="0018110A" w:rsidRPr="0018110A">
              <w:rPr>
                <w:rFonts w:asciiTheme="minorHAnsi" w:hAnsiTheme="minorHAnsi" w:cstheme="minorHAnsi"/>
                <w:sz w:val="16"/>
                <w:szCs w:val="16"/>
              </w:rPr>
              <w:t xml:space="preserve">środków Ministra </w:t>
            </w:r>
            <w:proofErr w:type="spellStart"/>
            <w:r w:rsidR="0018110A" w:rsidRPr="0018110A">
              <w:rPr>
                <w:rFonts w:asciiTheme="minorHAnsi" w:hAnsiTheme="minorHAnsi" w:cstheme="minorHAnsi"/>
                <w:sz w:val="16"/>
                <w:szCs w:val="16"/>
              </w:rPr>
              <w:t>KiDN</w:t>
            </w:r>
            <w:proofErr w:type="spellEnd"/>
            <w:r w:rsidR="0018110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 ramach limitu wydatków poszczególnych części budżetowych i nie stanowią </w:t>
            </w:r>
            <w:r w:rsidR="00C2607C"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one </w:t>
            </w: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podstawy do ubiegania się o dodatkowe środki z budżetu państwa na ten cel.</w:t>
            </w:r>
          </w:p>
          <w:p w14:paraId="7328B343" w14:textId="173EF5E0" w:rsidR="00C2607C" w:rsidRPr="00C2607C" w:rsidRDefault="00C2607C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W punkcie 4.3. generator również definiuje możliwości wyboru (poniżej </w:t>
            </w:r>
            <w:proofErr w:type="spellStart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>screen</w:t>
            </w:r>
            <w:proofErr w:type="spellEnd"/>
            <w:r w:rsidRPr="00C2607C">
              <w:rPr>
                <w:rFonts w:asciiTheme="minorHAnsi" w:hAnsiTheme="minorHAnsi" w:cstheme="minorHAnsi"/>
                <w:sz w:val="16"/>
                <w:szCs w:val="16"/>
              </w:rPr>
              <w:t xml:space="preserve"> z systemu, który to obrazuje):</w:t>
            </w:r>
          </w:p>
          <w:p w14:paraId="62B387B7" w14:textId="77777777" w:rsidR="00C2607C" w:rsidRPr="00C2607C" w:rsidRDefault="00C2607C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77654AD" w14:textId="5AB6CE52" w:rsidR="00C2607C" w:rsidRDefault="00C2607C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2607C">
              <w:rPr>
                <w:rFonts w:asciiTheme="minorHAnsi" w:hAnsiTheme="minorHAnsi" w:cstheme="minorHAnsi"/>
                <w:noProof/>
                <w:sz w:val="16"/>
                <w:szCs w:val="16"/>
              </w:rPr>
              <w:drawing>
                <wp:inline distT="0" distB="0" distL="0" distR="0" wp14:anchorId="3216174D" wp14:editId="24FAC2DB">
                  <wp:extent cx="4975435" cy="2809875"/>
                  <wp:effectExtent l="0" t="0" r="0" b="0"/>
                  <wp:docPr id="17224264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242640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8138" cy="2817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157B10" w14:textId="203DDAF9" w:rsidR="00C2607C" w:rsidRDefault="00C2607C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Jak widać Wnioskodawca ma jedynie do wyboru opcję: środki prywatne, wspólnotowe, krajowe środki publiczne, w tym: budżet państwa, budżet jednostek samorządu terytorialnego, inne krajowe środki publiczne.</w:t>
            </w:r>
          </w:p>
          <w:p w14:paraId="0A58579A" w14:textId="77777777" w:rsidR="00C2607C" w:rsidRDefault="00C2607C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D8E195" w14:textId="686C7C61" w:rsidR="00C2607C" w:rsidRPr="00C2607C" w:rsidRDefault="00D4415E" w:rsidP="00C2607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Pr="00D4415E">
              <w:rPr>
                <w:rFonts w:asciiTheme="minorHAnsi" w:hAnsiTheme="minorHAnsi" w:cstheme="minorHAnsi"/>
                <w:sz w:val="16"/>
                <w:szCs w:val="16"/>
              </w:rPr>
              <w:t xml:space="preserve"> pkt 4.4 – Planowane koszty ogólne realizacji (w przypadku projektu współfinansowanego – wkład krajowy z budżetu państwa) oraz koszty utrzymania projektu –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dokonano kor</w:t>
            </w:r>
            <w:r w:rsidR="009C6F5C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kty </w:t>
            </w:r>
            <w:r w:rsidRPr="00D4415E">
              <w:rPr>
                <w:rFonts w:asciiTheme="minorHAnsi" w:hAnsiTheme="minorHAnsi" w:cstheme="minorHAnsi"/>
                <w:sz w:val="16"/>
                <w:szCs w:val="16"/>
              </w:rPr>
              <w:t xml:space="preserve">zaznaczając </w:t>
            </w:r>
            <w:proofErr w:type="spellStart"/>
            <w:r w:rsidRPr="00D4415E">
              <w:rPr>
                <w:rFonts w:asciiTheme="minorHAnsi" w:hAnsiTheme="minorHAnsi" w:cstheme="minorHAnsi"/>
                <w:sz w:val="16"/>
                <w:szCs w:val="16"/>
              </w:rPr>
              <w:t>tiret</w:t>
            </w:r>
            <w:proofErr w:type="spellEnd"/>
            <w:r w:rsidRPr="00D4415E">
              <w:rPr>
                <w:rFonts w:asciiTheme="minorHAnsi" w:hAnsiTheme="minorHAnsi" w:cstheme="minorHAnsi"/>
                <w:sz w:val="16"/>
                <w:szCs w:val="16"/>
              </w:rPr>
              <w:t xml:space="preserve"> 1.</w:t>
            </w:r>
          </w:p>
          <w:p w14:paraId="0C2C65FD" w14:textId="5C875A9F" w:rsidR="009151A3" w:rsidRPr="00C2607C" w:rsidRDefault="009151A3" w:rsidP="004D0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B5D75F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40AB0" w14:textId="77777777" w:rsidR="00DD5868" w:rsidRDefault="00DD5868" w:rsidP="005E7F1E">
      <w:r>
        <w:separator/>
      </w:r>
    </w:p>
  </w:endnote>
  <w:endnote w:type="continuationSeparator" w:id="0">
    <w:p w14:paraId="1D1712F8" w14:textId="77777777" w:rsidR="00DD5868" w:rsidRDefault="00DD5868" w:rsidP="005E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39329" w14:textId="77777777" w:rsidR="00DD5868" w:rsidRDefault="00DD5868" w:rsidP="005E7F1E">
      <w:r>
        <w:separator/>
      </w:r>
    </w:p>
  </w:footnote>
  <w:footnote w:type="continuationSeparator" w:id="0">
    <w:p w14:paraId="7A6E791C" w14:textId="77777777" w:rsidR="00DD5868" w:rsidRDefault="00DD5868" w:rsidP="005E7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53AC9"/>
    <w:rsid w:val="0018110A"/>
    <w:rsid w:val="0019648E"/>
    <w:rsid w:val="00196C2A"/>
    <w:rsid w:val="001A0E93"/>
    <w:rsid w:val="001D48D9"/>
    <w:rsid w:val="001E094D"/>
    <w:rsid w:val="002715B2"/>
    <w:rsid w:val="002E11A2"/>
    <w:rsid w:val="003124D1"/>
    <w:rsid w:val="00346994"/>
    <w:rsid w:val="00354792"/>
    <w:rsid w:val="003B4105"/>
    <w:rsid w:val="00474EAC"/>
    <w:rsid w:val="00485D0B"/>
    <w:rsid w:val="004D086F"/>
    <w:rsid w:val="005E7F1E"/>
    <w:rsid w:val="005F6527"/>
    <w:rsid w:val="006705EC"/>
    <w:rsid w:val="006C7F72"/>
    <w:rsid w:val="006E16E9"/>
    <w:rsid w:val="006F726A"/>
    <w:rsid w:val="007D6F4D"/>
    <w:rsid w:val="00807385"/>
    <w:rsid w:val="009151A3"/>
    <w:rsid w:val="00944932"/>
    <w:rsid w:val="009B105A"/>
    <w:rsid w:val="009C6F5C"/>
    <w:rsid w:val="009E5FDB"/>
    <w:rsid w:val="00A06425"/>
    <w:rsid w:val="00AC7796"/>
    <w:rsid w:val="00AF41A7"/>
    <w:rsid w:val="00B027E6"/>
    <w:rsid w:val="00B871B6"/>
    <w:rsid w:val="00C05A53"/>
    <w:rsid w:val="00C2607C"/>
    <w:rsid w:val="00C64B1B"/>
    <w:rsid w:val="00CD5EB0"/>
    <w:rsid w:val="00CF5B17"/>
    <w:rsid w:val="00D4415E"/>
    <w:rsid w:val="00DA151D"/>
    <w:rsid w:val="00DD5868"/>
    <w:rsid w:val="00E126E4"/>
    <w:rsid w:val="00E14C33"/>
    <w:rsid w:val="00F1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6E0A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0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Katarzyna Posacka</cp:lastModifiedBy>
  <cp:revision>2</cp:revision>
  <dcterms:created xsi:type="dcterms:W3CDTF">2024-12-05T13:26:00Z</dcterms:created>
  <dcterms:modified xsi:type="dcterms:W3CDTF">2024-12-05T13:26:00Z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UxC4dwLulzfINJ8nQH+xvX5LNGipWa4BRSZhPgxsCvky5A0NGbEQK5je0hMFX18CmPGlVPr8UfB/T2K2y5EAuA==</vt:lpwstr>
  </property>
  <property fmtid="{D5CDD505-2E9C-101B-9397-08002B2CF9AE}" pid="4" name="MFClassificationDate">
    <vt:lpwstr>2024-11-22T15:09:06.3419620+01:00</vt:lpwstr>
  </property>
  <property fmtid="{D5CDD505-2E9C-101B-9397-08002B2CF9AE}" pid="5" name="MFClassifiedBySID">
    <vt:lpwstr>UxC4dwLulzfINJ8nQH+xvX5LNGipWa4BRSZhPgxsCvm42mrIC/DSDv0ggS+FjUN/2v1BBotkLlY5aAiEhoi6uWOQjDXbca9l4pMk7hYqkEaIz916+k+yGleZS+rHys9V</vt:lpwstr>
  </property>
  <property fmtid="{D5CDD505-2E9C-101B-9397-08002B2CF9AE}" pid="6" name="MFGRNItemId">
    <vt:lpwstr>GRN-6339ce66-8532-4101-a0f6-d9abc38c9df7</vt:lpwstr>
  </property>
  <property fmtid="{D5CDD505-2E9C-101B-9397-08002B2CF9AE}" pid="7" name="MFHash">
    <vt:lpwstr>4Y43Q0ewkGt1M5DQD7o13C0O0fIbt7nzEZjeWInYMlE=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